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F2" w:rsidRDefault="00C34EF2">
      <w:pPr>
        <w:pStyle w:val="Textbody"/>
        <w:spacing w:before="180" w:line="480" w:lineRule="exact"/>
        <w:jc w:val="center"/>
        <w:rPr>
          <w:rFonts w:ascii="標楷體" w:eastAsia="標楷體" w:hAnsi="標楷體"/>
          <w:b/>
          <w:bCs/>
          <w:color w:val="000000"/>
          <w:sz w:val="32"/>
        </w:rPr>
      </w:pPr>
      <w:bookmarkStart w:id="0" w:name="_GoBack"/>
      <w:bookmarkEnd w:id="0"/>
    </w:p>
    <w:p w:rsidR="00C34EF2" w:rsidRDefault="003D38E3">
      <w:pPr>
        <w:pStyle w:val="Textbody"/>
        <w:spacing w:before="180" w:line="480" w:lineRule="exact"/>
        <w:jc w:val="center"/>
      </w:pPr>
      <w:r>
        <w:rPr>
          <w:rFonts w:ascii="標楷體" w:eastAsia="標楷體" w:hAnsi="標楷體"/>
          <w:b/>
          <w:bCs/>
          <w:color w:val="000000"/>
          <w:sz w:val="32"/>
        </w:rPr>
        <w:t>本土語文</w:t>
      </w:r>
      <w:r>
        <w:rPr>
          <w:rFonts w:ascii="標楷體" w:eastAsia="標楷體" w:hAnsi="標楷體"/>
          <w:b/>
          <w:bCs/>
          <w:color w:val="000000"/>
          <w:sz w:val="32"/>
        </w:rPr>
        <w:t>/</w:t>
      </w:r>
      <w:r>
        <w:rPr>
          <w:rFonts w:ascii="標楷體" w:eastAsia="標楷體" w:hAnsi="標楷體"/>
          <w:b/>
          <w:bCs/>
          <w:color w:val="000000"/>
          <w:sz w:val="32"/>
        </w:rPr>
        <w:t>臺灣手語</w:t>
      </w:r>
      <w:r>
        <w:rPr>
          <w:rFonts w:ascii="標楷體" w:eastAsia="標楷體" w:hAnsi="標楷體"/>
          <w:b/>
          <w:bCs/>
          <w:color w:val="000000"/>
          <w:sz w:val="32"/>
        </w:rPr>
        <w:t>/</w:t>
      </w:r>
      <w:r>
        <w:rPr>
          <w:rFonts w:ascii="標楷體" w:eastAsia="標楷體" w:hAnsi="標楷體"/>
          <w:b/>
          <w:bCs/>
          <w:color w:val="000000"/>
          <w:sz w:val="32"/>
        </w:rPr>
        <w:t>新住民語文選修課程說明</w:t>
      </w:r>
      <w:r>
        <w:rPr>
          <w:rFonts w:ascii="標楷體" w:eastAsia="標楷體" w:hAnsi="標楷體"/>
          <w:b/>
          <w:bCs/>
          <w:color w:val="000000"/>
          <w:sz w:val="32"/>
        </w:rPr>
        <w:t>(</w:t>
      </w:r>
      <w:r>
        <w:rPr>
          <w:rFonts w:ascii="標楷體" w:eastAsia="標楷體" w:hAnsi="標楷體"/>
          <w:b/>
          <w:bCs/>
          <w:color w:val="000000"/>
          <w:sz w:val="32"/>
        </w:rPr>
        <w:t>國小</w:t>
      </w:r>
      <w:r>
        <w:rPr>
          <w:rFonts w:ascii="標楷體" w:eastAsia="標楷體" w:hAnsi="標楷體"/>
          <w:b/>
          <w:bCs/>
          <w:color w:val="000000"/>
          <w:sz w:val="32"/>
        </w:rPr>
        <w:t>)</w:t>
      </w:r>
      <w:r>
        <w:rPr>
          <w:rFonts w:ascii="標楷體" w:eastAsia="標楷體" w:hAnsi="標楷體"/>
          <w:b/>
          <w:bCs/>
          <w:sz w:val="32"/>
        </w:rPr>
        <w:t xml:space="preserve">                                                                                                                                 </w:t>
      </w:r>
    </w:p>
    <w:p w:rsidR="00C34EF2" w:rsidRDefault="003D38E3">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rsidR="00C34EF2" w:rsidRDefault="003D38E3">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rsidR="00C34EF2" w:rsidRDefault="003D38E3">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w:t>
      </w:r>
      <w:r>
        <w:rPr>
          <w:rFonts w:ascii="標楷體" w:eastAsia="標楷體" w:hAnsi="標楷體"/>
          <w:sz w:val="28"/>
          <w:szCs w:val="28"/>
        </w:rPr>
        <w:t>《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C34EF2" w:rsidRDefault="003D38E3">
      <w:pPr>
        <w:pStyle w:val="Web"/>
        <w:spacing w:line="480" w:lineRule="exact"/>
        <w:ind w:left="566" w:firstLine="560"/>
        <w:jc w:val="both"/>
      </w:pPr>
      <w:r>
        <w:rPr>
          <w:rFonts w:ascii="標楷體" w:eastAsia="標楷體" w:hAnsi="標楷體"/>
          <w:sz w:val="28"/>
          <w:szCs w:val="28"/>
        </w:rPr>
        <w:t>國小階段從</w:t>
      </w:r>
      <w:r>
        <w:rPr>
          <w:rFonts w:ascii="標楷體" w:eastAsia="標楷體" w:hAnsi="標楷體"/>
          <w:sz w:val="28"/>
          <w:szCs w:val="28"/>
        </w:rPr>
        <w:t>111</w:t>
      </w:r>
      <w:r>
        <w:rPr>
          <w:rFonts w:ascii="標楷體" w:eastAsia="標楷體" w:hAnsi="標楷體"/>
          <w:sz w:val="28"/>
          <w:szCs w:val="28"/>
        </w:rPr>
        <w:t>學年度起，除原本本土語文及新住民語文為部定課程外，也將臺灣手語及本土語文閩東語自小一開始逐年列入課綱部定課程，以上三種語文課程，依學生選習意願擇一類選習，每週一節課。</w:t>
      </w:r>
    </w:p>
    <w:p w:rsidR="00C34EF2" w:rsidRDefault="003D38E3">
      <w:pPr>
        <w:pStyle w:val="Web"/>
        <w:spacing w:line="480" w:lineRule="exact"/>
        <w:ind w:left="566" w:firstLine="560"/>
        <w:jc w:val="both"/>
      </w:pPr>
      <w:r>
        <w:rPr>
          <w:rFonts w:ascii="標楷體" w:eastAsia="標楷體" w:hAnsi="標楷體"/>
          <w:sz w:val="28"/>
          <w:szCs w:val="28"/>
        </w:rPr>
        <w:t>「多一種語言，多一種能力；多一種語言，多一種創意」</w:t>
      </w:r>
      <w:r>
        <w:rPr>
          <w:rFonts w:ascii="標楷體" w:eastAsia="標楷體" w:hAnsi="標楷體"/>
          <w:sz w:val="28"/>
          <w:szCs w:val="28"/>
        </w:rPr>
        <w:t>，語言的學習亦是對大腦的刺激與活化，透過本土語文</w:t>
      </w:r>
      <w:r>
        <w:rPr>
          <w:rFonts w:ascii="標楷體" w:eastAsia="標楷體" w:hAnsi="標楷體"/>
          <w:sz w:val="28"/>
          <w:szCs w:val="28"/>
        </w:rPr>
        <w:t>/</w:t>
      </w:r>
      <w:r>
        <w:rPr>
          <w:rFonts w:ascii="標楷體" w:eastAsia="標楷體" w:hAnsi="標楷體"/>
          <w:sz w:val="28"/>
          <w:szCs w:val="28"/>
        </w:rPr>
        <w:t>臺灣手語</w:t>
      </w:r>
      <w:r>
        <w:rPr>
          <w:rFonts w:ascii="標楷體" w:eastAsia="標楷體" w:hAnsi="標楷體"/>
          <w:sz w:val="28"/>
          <w:szCs w:val="28"/>
        </w:rPr>
        <w:t>/</w:t>
      </w:r>
      <w:r>
        <w:rPr>
          <w:rFonts w:ascii="標楷體" w:eastAsia="標楷體" w:hAnsi="標楷體"/>
          <w:sz w:val="28"/>
          <w:szCs w:val="28"/>
        </w:rPr>
        <w:t>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rsidR="00C34EF2" w:rsidRDefault="003D38E3">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w:t>
      </w:r>
      <w:r>
        <w:rPr>
          <w:rFonts w:ascii="標楷體" w:eastAsia="標楷體" w:hAnsi="標楷體"/>
          <w:color w:val="000000"/>
          <w:sz w:val="28"/>
          <w:szCs w:val="28"/>
        </w:rPr>
        <w:t>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rsidR="00C34EF2" w:rsidRDefault="00C34EF2">
      <w:pPr>
        <w:pStyle w:val="Web"/>
        <w:spacing w:before="0" w:after="0" w:line="480" w:lineRule="exact"/>
        <w:ind w:firstLine="560"/>
        <w:jc w:val="both"/>
        <w:rPr>
          <w:rFonts w:ascii="標楷體" w:eastAsia="標楷體" w:hAnsi="標楷體"/>
          <w:color w:val="000000"/>
          <w:sz w:val="28"/>
          <w:szCs w:val="28"/>
        </w:rPr>
      </w:pPr>
    </w:p>
    <w:p w:rsidR="00C34EF2" w:rsidRDefault="003D38E3">
      <w:pPr>
        <w:pStyle w:val="Web"/>
        <w:spacing w:before="0" w:after="0" w:line="480" w:lineRule="exact"/>
        <w:ind w:firstLine="560"/>
        <w:jc w:val="both"/>
      </w:pPr>
      <w:r>
        <w:rPr>
          <w:rFonts w:ascii="標楷體" w:eastAsia="標楷體" w:hAnsi="標楷體"/>
          <w:color w:val="000000"/>
          <w:sz w:val="28"/>
          <w:szCs w:val="28"/>
        </w:rPr>
        <w:t xml:space="preserve">                                     </w:t>
      </w:r>
    </w:p>
    <w:p w:rsidR="00C34EF2" w:rsidRDefault="003D38E3">
      <w:pPr>
        <w:pStyle w:val="Textbody"/>
        <w:pageBreakBefore/>
        <w:spacing w:line="480" w:lineRule="exact"/>
        <w:jc w:val="center"/>
      </w:pPr>
      <w:r>
        <w:rPr>
          <w:rFonts w:ascii="標楷體" w:eastAsia="標楷體" w:hAnsi="標楷體"/>
          <w:b/>
          <w:bCs/>
          <w:color w:val="000000"/>
          <w:sz w:val="28"/>
          <w:szCs w:val="28"/>
        </w:rPr>
        <w:lastRenderedPageBreak/>
        <w:t>東光國小</w:t>
      </w:r>
      <w:r>
        <w:rPr>
          <w:rFonts w:ascii="標楷體" w:eastAsia="標楷體" w:hAnsi="標楷體"/>
          <w:b/>
          <w:bCs/>
          <w:color w:val="000000"/>
          <w:sz w:val="28"/>
          <w:szCs w:val="28"/>
        </w:rPr>
        <w:t>113</w:t>
      </w:r>
      <w:r>
        <w:rPr>
          <w:rFonts w:ascii="標楷體" w:eastAsia="標楷體" w:hAnsi="標楷體"/>
          <w:b/>
          <w:bCs/>
          <w:color w:val="000000"/>
          <w:sz w:val="28"/>
          <w:szCs w:val="28"/>
        </w:rPr>
        <w:t>學年度本土語文</w:t>
      </w:r>
      <w:r>
        <w:rPr>
          <w:rFonts w:ascii="標楷體" w:eastAsia="標楷體" w:hAnsi="標楷體"/>
          <w:b/>
          <w:bCs/>
          <w:color w:val="000000"/>
          <w:sz w:val="28"/>
          <w:szCs w:val="28"/>
        </w:rPr>
        <w:t>/</w:t>
      </w:r>
      <w:r>
        <w:rPr>
          <w:rFonts w:ascii="標楷體" w:eastAsia="標楷體" w:hAnsi="標楷體"/>
          <w:b/>
          <w:bCs/>
          <w:color w:val="000000"/>
          <w:sz w:val="28"/>
          <w:szCs w:val="28"/>
        </w:rPr>
        <w:t>臺灣手語</w:t>
      </w:r>
      <w:r>
        <w:rPr>
          <w:rFonts w:ascii="標楷體" w:eastAsia="標楷體" w:hAnsi="標楷體"/>
          <w:b/>
          <w:bCs/>
          <w:color w:val="000000"/>
          <w:sz w:val="28"/>
          <w:szCs w:val="28"/>
        </w:rPr>
        <w:t>/</w:t>
      </w:r>
      <w:r>
        <w:rPr>
          <w:rFonts w:ascii="標楷體" w:eastAsia="標楷體" w:hAnsi="標楷體"/>
          <w:b/>
          <w:bCs/>
          <w:color w:val="000000"/>
          <w:sz w:val="28"/>
          <w:szCs w:val="28"/>
        </w:rPr>
        <w:t>新住民語文選修課程調查表</w:t>
      </w:r>
      <w:r>
        <w:rPr>
          <w:rFonts w:ascii="標楷體" w:eastAsia="標楷體" w:hAnsi="標楷體"/>
          <w:b/>
          <w:bCs/>
          <w:color w:val="000000"/>
          <w:sz w:val="28"/>
          <w:szCs w:val="28"/>
          <w:shd w:val="clear" w:color="auto" w:fill="FFFF00"/>
        </w:rPr>
        <w:t>(</w:t>
      </w:r>
      <w:r>
        <w:rPr>
          <w:rFonts w:ascii="標楷體" w:eastAsia="標楷體" w:hAnsi="標楷體"/>
          <w:b/>
          <w:bCs/>
          <w:color w:val="000000"/>
          <w:sz w:val="28"/>
          <w:szCs w:val="28"/>
          <w:shd w:val="clear" w:color="auto" w:fill="FFFF00"/>
        </w:rPr>
        <w:t>新生適用</w:t>
      </w:r>
      <w:r>
        <w:rPr>
          <w:rFonts w:ascii="標楷體" w:eastAsia="標楷體" w:hAnsi="標楷體"/>
          <w:b/>
          <w:bCs/>
          <w:color w:val="000000"/>
          <w:sz w:val="28"/>
          <w:szCs w:val="28"/>
          <w:shd w:val="clear" w:color="auto" w:fill="FFFF00"/>
        </w:rPr>
        <w:t>)</w:t>
      </w:r>
    </w:p>
    <w:tbl>
      <w:tblPr>
        <w:tblW w:w="10106" w:type="dxa"/>
        <w:jc w:val="center"/>
        <w:tblLayout w:type="fixed"/>
        <w:tblCellMar>
          <w:left w:w="10" w:type="dxa"/>
          <w:right w:w="10" w:type="dxa"/>
        </w:tblCellMar>
        <w:tblLook w:val="0000" w:firstRow="0" w:lastRow="0" w:firstColumn="0" w:lastColumn="0" w:noHBand="0" w:noVBand="0"/>
      </w:tblPr>
      <w:tblGrid>
        <w:gridCol w:w="671"/>
        <w:gridCol w:w="709"/>
        <w:gridCol w:w="867"/>
        <w:gridCol w:w="1199"/>
        <w:gridCol w:w="478"/>
        <w:gridCol w:w="426"/>
        <w:gridCol w:w="1417"/>
        <w:gridCol w:w="851"/>
        <w:gridCol w:w="1140"/>
        <w:gridCol w:w="128"/>
        <w:gridCol w:w="535"/>
        <w:gridCol w:w="1685"/>
      </w:tblGrid>
      <w:tr w:rsidR="00C34EF2">
        <w:tblPrEx>
          <w:tblCellMar>
            <w:top w:w="0" w:type="dxa"/>
            <w:bottom w:w="0" w:type="dxa"/>
          </w:tblCellMar>
        </w:tblPrEx>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C34EF2">
            <w:pPr>
              <w:pStyle w:val="Textbody"/>
              <w:jc w:val="center"/>
              <w:rPr>
                <w:rFonts w:ascii="標楷體" w:eastAsia="標楷體" w:hAnsi="標楷體"/>
                <w:color w:val="000000"/>
                <w:sz w:val="22"/>
                <w:szCs w:val="22"/>
              </w:rPr>
            </w:pPr>
          </w:p>
        </w:tc>
        <w:tc>
          <w:tcPr>
            <w:tcW w:w="2103" w:type="dxa"/>
            <w:gridSpan w:val="3"/>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rsidR="00C34EF2" w:rsidRDefault="003D38E3">
            <w:pPr>
              <w:pStyle w:val="Textbody"/>
              <w:jc w:val="center"/>
            </w:pPr>
            <w:r>
              <w:rPr>
                <w:rFonts w:ascii="標楷體" w:eastAsia="標楷體" w:hAnsi="標楷體"/>
                <w:sz w:val="16"/>
                <w:szCs w:val="16"/>
              </w:rPr>
              <w:t>(</w:t>
            </w:r>
            <w:r>
              <w:rPr>
                <w:rFonts w:ascii="標楷體" w:eastAsia="標楷體" w:hAnsi="標楷體"/>
                <w:sz w:val="16"/>
                <w:szCs w:val="16"/>
              </w:rPr>
              <w:t>多母語家庭可呈現多語別</w:t>
            </w:r>
            <w:r>
              <w:rPr>
                <w:rFonts w:ascii="標楷體" w:eastAsia="標楷體" w:hAnsi="標楷體"/>
                <w:sz w:val="16"/>
                <w:szCs w:val="16"/>
              </w:rPr>
              <w:t>)</w:t>
            </w:r>
          </w:p>
        </w:tc>
        <w:tc>
          <w:tcPr>
            <w:tcW w:w="1417"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rsidR="00C34EF2" w:rsidRDefault="00C34EF2">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C34EF2">
            <w:pPr>
              <w:pStyle w:val="Textbody"/>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C34EF2" w:rsidRDefault="00C34EF2">
            <w:pPr>
              <w:pStyle w:val="Textbody"/>
              <w:jc w:val="center"/>
              <w:rPr>
                <w:rFonts w:ascii="標楷體" w:eastAsia="標楷體" w:hAnsi="標楷體"/>
                <w:color w:val="000000"/>
                <w:sz w:val="22"/>
                <w:szCs w:val="22"/>
              </w:rPr>
            </w:pPr>
          </w:p>
        </w:tc>
      </w:tr>
      <w:tr w:rsidR="00C34EF2">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3D38E3">
            <w:pPr>
              <w:pStyle w:val="Textbody"/>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rsidR="00C34EF2" w:rsidRDefault="003D38E3">
            <w:pPr>
              <w:pStyle w:val="Textbody"/>
              <w:spacing w:before="180" w:line="320" w:lineRule="exact"/>
            </w:pPr>
            <w:r>
              <w:rPr>
                <w:rFonts w:ascii="標楷體" w:eastAsia="標楷體" w:hAnsi="標楷體" w:cs="標楷體"/>
                <w:b/>
                <w:color w:val="000000"/>
                <w:sz w:val="18"/>
                <w:szCs w:val="18"/>
                <w:shd w:val="clear" w:color="auto" w:fill="FFFFFF"/>
              </w:rPr>
              <w:t>(</w:t>
            </w:r>
            <w:r>
              <w:rPr>
                <w:rFonts w:ascii="標楷體" w:eastAsia="標楷體" w:hAnsi="標楷體" w:cs="標楷體"/>
                <w:b/>
                <w:color w:val="000000"/>
                <w:sz w:val="18"/>
                <w:szCs w:val="18"/>
                <w:shd w:val="clear" w:color="auto" w:fill="FFFFFF"/>
              </w:rPr>
              <w:t>只能勾選一個</w:t>
            </w:r>
            <w:r>
              <w:rPr>
                <w:rFonts w:ascii="標楷體" w:eastAsia="標楷體" w:hAnsi="標楷體" w:cs="標楷體"/>
                <w:b/>
                <w:color w:val="000000"/>
                <w:sz w:val="18"/>
                <w:szCs w:val="18"/>
                <w:shd w:val="clear" w:color="auto" w:fill="FFFFFF"/>
              </w:rPr>
              <w:t>)</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C34EF2" w:rsidRDefault="003D38E3">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C34EF2">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C34EF2" w:rsidRDefault="003D38E3">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C34EF2">
        <w:tblPrEx>
          <w:tblCellMar>
            <w:top w:w="0" w:type="dxa"/>
            <w:bottom w:w="0" w:type="dxa"/>
          </w:tblCellMar>
        </w:tblPrEx>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C34EF2" w:rsidRDefault="003D38E3">
            <w:pPr>
              <w:pStyle w:val="Textbody"/>
              <w:ind w:right="-480"/>
              <w:jc w:val="both"/>
            </w:pPr>
            <w:r>
              <w:rPr>
                <w:rFonts w:ascii="標楷體" w:eastAsia="標楷體" w:hAnsi="標楷體"/>
                <w:b/>
                <w:color w:val="000000"/>
                <w:sz w:val="22"/>
                <w:szCs w:val="22"/>
              </w:rPr>
              <w:t>客語</w:t>
            </w:r>
          </w:p>
        </w:tc>
      </w:tr>
      <w:tr w:rsidR="00C34EF2">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北四縣腔</w:t>
            </w:r>
            <w:r>
              <w:rPr>
                <w:rFonts w:ascii="標楷體" w:eastAsia="標楷體" w:hAnsi="標楷體"/>
                <w:color w:val="000000"/>
                <w:sz w:val="22"/>
                <w:szCs w:val="22"/>
              </w:rPr>
              <w:t xml:space="preserve">  (  )</w:t>
            </w:r>
            <w:r>
              <w:rPr>
                <w:rFonts w:ascii="標楷體" w:eastAsia="標楷體" w:hAnsi="標楷體"/>
                <w:color w:val="000000"/>
                <w:sz w:val="22"/>
                <w:szCs w:val="22"/>
              </w:rPr>
              <w:t>南四縣腔</w:t>
            </w:r>
            <w:r>
              <w:rPr>
                <w:rFonts w:ascii="標楷體" w:eastAsia="標楷體" w:hAnsi="標楷體"/>
                <w:color w:val="000000"/>
                <w:sz w:val="22"/>
                <w:szCs w:val="22"/>
              </w:rPr>
              <w:t xml:space="preserve">  (  )</w:t>
            </w:r>
            <w:r>
              <w:rPr>
                <w:rFonts w:ascii="標楷體" w:eastAsia="標楷體" w:hAnsi="標楷體"/>
                <w:color w:val="000000"/>
                <w:sz w:val="22"/>
                <w:szCs w:val="22"/>
              </w:rPr>
              <w:t>海陸腔</w:t>
            </w:r>
            <w:r>
              <w:rPr>
                <w:rFonts w:ascii="標楷體" w:eastAsia="標楷體" w:hAnsi="標楷體"/>
                <w:color w:val="000000"/>
                <w:sz w:val="22"/>
                <w:szCs w:val="22"/>
              </w:rPr>
              <w:t xml:space="preserve">  (  )</w:t>
            </w:r>
            <w:r>
              <w:rPr>
                <w:rFonts w:ascii="標楷體" w:eastAsia="標楷體" w:hAnsi="標楷體"/>
                <w:color w:val="000000"/>
                <w:sz w:val="22"/>
                <w:szCs w:val="22"/>
              </w:rPr>
              <w:t>大埔腔</w:t>
            </w:r>
            <w:r>
              <w:rPr>
                <w:rFonts w:ascii="標楷體" w:eastAsia="標楷體" w:hAnsi="標楷體"/>
                <w:color w:val="000000"/>
                <w:sz w:val="22"/>
                <w:szCs w:val="22"/>
              </w:rPr>
              <w:t xml:space="preserve"> (  )</w:t>
            </w:r>
            <w:r>
              <w:rPr>
                <w:rFonts w:ascii="標楷體" w:eastAsia="標楷體" w:hAnsi="標楷體"/>
                <w:color w:val="000000"/>
                <w:sz w:val="22"/>
                <w:szCs w:val="22"/>
              </w:rPr>
              <w:t>饒平腔</w:t>
            </w:r>
            <w:r>
              <w:rPr>
                <w:rFonts w:ascii="標楷體" w:eastAsia="標楷體" w:hAnsi="標楷體"/>
                <w:color w:val="000000"/>
                <w:sz w:val="22"/>
                <w:szCs w:val="22"/>
              </w:rPr>
              <w:t xml:space="preserve">  (  )</w:t>
            </w:r>
            <w:r>
              <w:rPr>
                <w:rFonts w:ascii="標楷體" w:eastAsia="標楷體" w:hAnsi="標楷體"/>
                <w:color w:val="000000"/>
                <w:sz w:val="22"/>
                <w:szCs w:val="22"/>
              </w:rPr>
              <w:t>詔安腔</w:t>
            </w:r>
          </w:p>
        </w:tc>
      </w:tr>
      <w:tr w:rsidR="00C34EF2">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C34EF2" w:rsidRDefault="003D38E3">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初鹿卑南語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知本卑南語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A</w:t>
            </w:r>
            <w:r>
              <w:rPr>
                <w:rFonts w:ascii="標楷體" w:eastAsia="標楷體" w:hAnsi="標楷體"/>
                <w:color w:val="000000"/>
                <w:sz w:val="22"/>
                <w:szCs w:val="22"/>
              </w:rPr>
              <w:t>建和卑南語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郡群布農語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卓群布農語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丹群布農語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B</w:t>
            </w:r>
            <w:r>
              <w:rPr>
                <w:rFonts w:ascii="標楷體" w:eastAsia="標楷體" w:hAnsi="標楷體"/>
                <w:color w:val="000000"/>
                <w:sz w:val="22"/>
                <w:szCs w:val="22"/>
              </w:rPr>
              <w:t>巒群布農語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南排灣語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北排灣語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C</w:t>
            </w:r>
            <w:r>
              <w:rPr>
                <w:rFonts w:ascii="標楷體" w:eastAsia="標楷體" w:hAnsi="標楷體"/>
                <w:color w:val="000000"/>
                <w:sz w:val="22"/>
                <w:szCs w:val="22"/>
              </w:rPr>
              <w:t>中排灣語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東魯凱語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D</w:t>
            </w:r>
            <w:r>
              <w:rPr>
                <w:rFonts w:ascii="標楷體" w:eastAsia="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w w:val="90"/>
                <w:sz w:val="22"/>
                <w:szCs w:val="22"/>
              </w:rPr>
              <w:t>澤敖利泰雅語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汶水泰雅語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萬大泰雅語</w:t>
            </w:r>
          </w:p>
        </w:tc>
        <w:tc>
          <w:tcPr>
            <w:tcW w:w="4339"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賽考利克泰雅語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3253"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E</w:t>
            </w:r>
            <w:r>
              <w:rPr>
                <w:rFonts w:ascii="標楷體" w:eastAsia="標楷體" w:hAnsi="標楷體"/>
                <w:color w:val="000000"/>
                <w:sz w:val="22"/>
                <w:szCs w:val="22"/>
              </w:rPr>
              <w:t>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德固達雅賽德克語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德</w:t>
            </w:r>
            <w:r>
              <w:rPr>
                <w:rFonts w:ascii="標楷體" w:eastAsia="標楷體" w:hAnsi="標楷體"/>
                <w:color w:val="000000"/>
                <w:sz w:val="22"/>
                <w:szCs w:val="22"/>
              </w:rPr>
              <w:t>鹿谷賽德克語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F</w:t>
            </w:r>
            <w:r>
              <w:rPr>
                <w:rFonts w:ascii="標楷體" w:eastAsia="標楷體" w:hAnsi="標楷體"/>
                <w:color w:val="000000"/>
                <w:sz w:val="22"/>
                <w:szCs w:val="22"/>
              </w:rPr>
              <w:t>都達賽德克語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南勢阿美語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海岸阿美語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馬蘭阿美語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G</w:t>
            </w:r>
            <w:r>
              <w:rPr>
                <w:rFonts w:ascii="標楷體" w:eastAsia="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H</w:t>
            </w:r>
            <w:r>
              <w:rPr>
                <w:rFonts w:ascii="標楷體" w:eastAsia="標楷體" w:hAnsi="標楷體"/>
                <w:color w:val="000000"/>
                <w:sz w:val="22"/>
                <w:szCs w:val="22"/>
              </w:rPr>
              <w:t>賽夏語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I</w:t>
            </w:r>
            <w:r>
              <w:rPr>
                <w:rFonts w:ascii="標楷體" w:eastAsia="標楷體" w:hAnsi="標楷體"/>
                <w:color w:val="000000"/>
                <w:sz w:val="22"/>
                <w:szCs w:val="22"/>
              </w:rPr>
              <w:t>雅美語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J</w:t>
            </w:r>
            <w:r>
              <w:rPr>
                <w:rFonts w:ascii="標楷體" w:eastAsia="標楷體" w:hAnsi="標楷體"/>
                <w:color w:val="000000"/>
                <w:sz w:val="22"/>
                <w:szCs w:val="22"/>
              </w:rPr>
              <w:t>邵語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K</w:t>
            </w:r>
            <w:r>
              <w:rPr>
                <w:rFonts w:ascii="標楷體" w:eastAsia="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L</w:t>
            </w:r>
            <w:r>
              <w:rPr>
                <w:rFonts w:ascii="標楷體" w:eastAsia="標楷體" w:hAnsi="標楷體"/>
                <w:color w:val="000000"/>
                <w:sz w:val="22"/>
                <w:szCs w:val="22"/>
              </w:rPr>
              <w:t>鄒語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M</w:t>
            </w:r>
            <w:r>
              <w:rPr>
                <w:rFonts w:ascii="標楷體" w:eastAsia="標楷體" w:hAnsi="標楷體"/>
                <w:color w:val="000000"/>
                <w:w w:val="90"/>
                <w:sz w:val="22"/>
                <w:szCs w:val="22"/>
              </w:rPr>
              <w:t>卡那卡那富語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N</w:t>
            </w:r>
            <w:r>
              <w:rPr>
                <w:rFonts w:ascii="標楷體" w:eastAsia="標楷體" w:hAnsi="標楷體"/>
                <w:color w:val="000000"/>
                <w:sz w:val="22"/>
                <w:szCs w:val="22"/>
              </w:rPr>
              <w:t>拉阿魯哇語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spacing w:line="240" w:lineRule="exact"/>
              <w:ind w:left="-17"/>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萬山魯凱語</w:t>
            </w:r>
          </w:p>
        </w:tc>
      </w:tr>
      <w:tr w:rsidR="00C34EF2">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茂林魯凱語</w:t>
            </w:r>
          </w:p>
        </w:tc>
        <w:tc>
          <w:tcPr>
            <w:tcW w:w="232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O</w:t>
            </w:r>
            <w:r>
              <w:rPr>
                <w:rFonts w:ascii="標楷體" w:eastAsia="標楷體" w:hAnsi="標楷體"/>
                <w:color w:val="000000"/>
                <w:sz w:val="22"/>
                <w:szCs w:val="22"/>
              </w:rPr>
              <w:t>大武魯凱語</w:t>
            </w:r>
          </w:p>
        </w:tc>
        <w:tc>
          <w:tcPr>
            <w:tcW w:w="21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P</w:t>
            </w:r>
            <w:r>
              <w:rPr>
                <w:rFonts w:ascii="標楷體" w:eastAsia="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olor w:val="000000"/>
                <w:sz w:val="22"/>
                <w:szCs w:val="22"/>
              </w:rPr>
              <w:t>（</w:t>
            </w:r>
            <w:r>
              <w:rPr>
                <w:rFonts w:ascii="標楷體" w:eastAsia="標楷體" w:hAnsi="標楷體"/>
                <w:color w:val="000000"/>
                <w:sz w:val="22"/>
                <w:szCs w:val="22"/>
              </w:rPr>
              <w:t xml:space="preserve">  </w:t>
            </w:r>
            <w:r>
              <w:rPr>
                <w:rFonts w:ascii="標楷體" w:eastAsia="標楷體" w:hAnsi="標楷體"/>
                <w:color w:val="000000"/>
                <w:sz w:val="22"/>
                <w:szCs w:val="22"/>
              </w:rPr>
              <w:t>）</w:t>
            </w:r>
            <w:r>
              <w:rPr>
                <w:rFonts w:ascii="標楷體" w:eastAsia="標楷體" w:hAnsi="標楷體"/>
                <w:color w:val="000000"/>
                <w:sz w:val="22"/>
                <w:szCs w:val="22"/>
              </w:rPr>
              <w:t>Q</w:t>
            </w:r>
            <w:r>
              <w:rPr>
                <w:rFonts w:ascii="標楷體" w:eastAsia="標楷體" w:hAnsi="標楷體"/>
                <w:color w:val="000000"/>
                <w:sz w:val="22"/>
                <w:szCs w:val="22"/>
              </w:rPr>
              <w:t>太魯閣語</w:t>
            </w:r>
          </w:p>
        </w:tc>
      </w:tr>
      <w:tr w:rsidR="00C34EF2">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C34EF2" w:rsidRDefault="003D38E3">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C34EF2">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C34EF2" w:rsidRDefault="003D38E3">
            <w:pPr>
              <w:pStyle w:val="Textbody"/>
              <w:tabs>
                <w:tab w:val="left" w:pos="2145"/>
                <w:tab w:val="left" w:pos="4305"/>
              </w:tabs>
              <w:ind w:left="-17"/>
              <w:jc w:val="both"/>
            </w:pPr>
            <w:r>
              <w:rPr>
                <w:rFonts w:ascii="標楷體" w:eastAsia="標楷體" w:hAnsi="標楷體" w:cs="標楷體"/>
                <w:b/>
                <w:color w:val="000000"/>
                <w:sz w:val="22"/>
                <w:szCs w:val="22"/>
              </w:rPr>
              <w:t>新住民語</w:t>
            </w:r>
          </w:p>
        </w:tc>
      </w:tr>
      <w:tr w:rsidR="00C34EF2">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）越南語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）印尼語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）柬埔寨語</w:t>
            </w:r>
          </w:p>
        </w:tc>
      </w:tr>
      <w:tr w:rsidR="00C34EF2">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rsidR="00C34EF2" w:rsidRDefault="00C34EF2">
            <w:pPr>
              <w:widowControl/>
            </w:pPr>
          </w:p>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）緬甸語</w:t>
            </w:r>
          </w:p>
        </w:tc>
        <w:tc>
          <w:tcPr>
            <w:tcW w:w="232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ind w:left="-15"/>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）馬來語</w:t>
            </w:r>
          </w:p>
        </w:tc>
        <w:tc>
          <w:tcPr>
            <w:tcW w:w="2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tabs>
                <w:tab w:val="left" w:pos="2145"/>
                <w:tab w:val="left" w:pos="4305"/>
              </w:tabs>
              <w:spacing w:line="240" w:lineRule="exact"/>
              <w:ind w:left="-17"/>
              <w:jc w:val="both"/>
            </w:pPr>
            <w:r>
              <w:rPr>
                <w:rFonts w:ascii="標楷體" w:eastAsia="標楷體" w:hAnsi="標楷體" w:cs="標楷體"/>
                <w:color w:val="000000"/>
                <w:sz w:val="22"/>
                <w:szCs w:val="22"/>
              </w:rPr>
              <w:t>（</w:t>
            </w:r>
            <w:r>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rsidR="00C34EF2" w:rsidRDefault="00C34EF2">
            <w:pPr>
              <w:pStyle w:val="Textbody"/>
              <w:tabs>
                <w:tab w:val="left" w:pos="2145"/>
                <w:tab w:val="left" w:pos="4305"/>
              </w:tabs>
              <w:jc w:val="both"/>
              <w:rPr>
                <w:rFonts w:ascii="標楷體" w:eastAsia="標楷體" w:hAnsi="標楷體" w:cs="標楷體"/>
                <w:b/>
                <w:color w:val="000000"/>
                <w:sz w:val="22"/>
                <w:szCs w:val="22"/>
              </w:rPr>
            </w:pPr>
          </w:p>
        </w:tc>
      </w:tr>
      <w:tr w:rsidR="00C34EF2">
        <w:tblPrEx>
          <w:tblCellMar>
            <w:top w:w="0" w:type="dxa"/>
            <w:bottom w:w="0" w:type="dxa"/>
          </w:tblCellMar>
        </w:tblPrEx>
        <w:trPr>
          <w:cantSplit/>
          <w:trHeight w:val="404"/>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w:t>
            </w:r>
            <w:r>
              <w:rPr>
                <w:rFonts w:ascii="標楷體" w:eastAsia="標楷體" w:hAnsi="標楷體"/>
                <w:color w:val="000000"/>
                <w:sz w:val="22"/>
                <w:szCs w:val="22"/>
              </w:rPr>
              <w:t>/</w:t>
            </w:r>
            <w:r>
              <w:rPr>
                <w:rFonts w:ascii="標楷體" w:eastAsia="標楷體" w:hAnsi="標楷體"/>
                <w:color w:val="000000"/>
                <w:sz w:val="22"/>
                <w:szCs w:val="22"/>
              </w:rPr>
              <w:t>新住民語文類別程度</w:t>
            </w:r>
          </w:p>
          <w:p w:rsidR="00C34EF2" w:rsidRDefault="003D38E3">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w:t>
            </w:r>
            <w:r>
              <w:rPr>
                <w:rFonts w:ascii="標楷體" w:eastAsia="標楷體" w:hAnsi="標楷體"/>
                <w:color w:val="000000"/>
                <w:sz w:val="22"/>
                <w:szCs w:val="22"/>
              </w:rPr>
              <w:t xml:space="preserve">              (   )</w:t>
            </w:r>
            <w:r>
              <w:rPr>
                <w:rFonts w:ascii="標楷體" w:eastAsia="標楷體" w:hAnsi="標楷體"/>
                <w:color w:val="000000"/>
                <w:sz w:val="22"/>
                <w:szCs w:val="22"/>
              </w:rPr>
              <w:t>能聽、說</w:t>
            </w:r>
          </w:p>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能聽、說、讀</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C34EF2">
        <w:tblPrEx>
          <w:tblCellMar>
            <w:top w:w="0" w:type="dxa"/>
            <w:bottom w:w="0" w:type="dxa"/>
          </w:tblCellMar>
        </w:tblPrEx>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rsidR="00C34EF2" w:rsidRDefault="003D38E3">
            <w:pPr>
              <w:pStyle w:val="Textbody"/>
              <w:spacing w:line="240" w:lineRule="exact"/>
              <w:jc w:val="both"/>
            </w:pPr>
            <w:r>
              <w:rPr>
                <w:rFonts w:ascii="標楷體" w:eastAsia="標楷體" w:hAnsi="標楷體"/>
                <w:color w:val="000000"/>
                <w:sz w:val="18"/>
                <w:szCs w:val="18"/>
              </w:rPr>
              <w:t>(</w:t>
            </w:r>
            <w:r>
              <w:rPr>
                <w:rFonts w:ascii="標楷體" w:eastAsia="標楷體" w:hAnsi="標楷體"/>
                <w:color w:val="000000"/>
                <w:sz w:val="18"/>
                <w:szCs w:val="18"/>
              </w:rPr>
              <w:t>未選習者免填</w:t>
            </w:r>
            <w:r>
              <w:rPr>
                <w:rFonts w:ascii="標楷體" w:eastAsia="標楷體" w:hAnsi="標楷體"/>
                <w:color w:val="000000"/>
                <w:sz w:val="18"/>
                <w:szCs w:val="18"/>
              </w:rPr>
              <w:t>)</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能理解手語表達意義</w:t>
            </w:r>
            <w:r>
              <w:rPr>
                <w:rFonts w:ascii="標楷體" w:eastAsia="標楷體" w:hAnsi="標楷體"/>
                <w:color w:val="000000"/>
                <w:sz w:val="22"/>
                <w:szCs w:val="22"/>
              </w:rPr>
              <w:t xml:space="preserve">            (   )</w:t>
            </w:r>
            <w:r>
              <w:rPr>
                <w:rFonts w:ascii="標楷體" w:eastAsia="標楷體" w:hAnsi="標楷體"/>
                <w:color w:val="000000"/>
                <w:sz w:val="22"/>
                <w:szCs w:val="22"/>
              </w:rPr>
              <w:t>能理解並用手語表達</w:t>
            </w:r>
          </w:p>
          <w:p w:rsidR="00C34EF2" w:rsidRDefault="003D38E3">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w:t>
            </w:r>
            <w:r>
              <w:rPr>
                <w:rFonts w:ascii="標楷體" w:eastAsia="標楷體" w:hAnsi="標楷體"/>
                <w:color w:val="000000"/>
                <w:sz w:val="22"/>
                <w:szCs w:val="22"/>
              </w:rPr>
              <w:t>能理解並用手語表達並進行溝通</w:t>
            </w:r>
            <w:r>
              <w:rPr>
                <w:rFonts w:ascii="標楷體" w:eastAsia="標楷體" w:hAnsi="標楷體"/>
                <w:color w:val="000000"/>
                <w:sz w:val="22"/>
                <w:szCs w:val="22"/>
              </w:rPr>
              <w:t xml:space="preserve">  (   )</w:t>
            </w:r>
            <w:r>
              <w:rPr>
                <w:rFonts w:ascii="標楷體" w:eastAsia="標楷體" w:hAnsi="標楷體"/>
                <w:color w:val="000000"/>
                <w:sz w:val="22"/>
                <w:szCs w:val="22"/>
              </w:rPr>
              <w:t>完全不會</w:t>
            </w:r>
          </w:p>
        </w:tc>
      </w:tr>
      <w:tr w:rsidR="00C34EF2">
        <w:tblPrEx>
          <w:tblCellMar>
            <w:top w:w="0" w:type="dxa"/>
            <w:bottom w:w="0" w:type="dxa"/>
          </w:tblCellMar>
        </w:tblPrEx>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8726" w:type="dxa"/>
            <w:gridSpan w:val="10"/>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r w:rsidR="00C34EF2">
        <w:tblPrEx>
          <w:tblCellMar>
            <w:top w:w="0" w:type="dxa"/>
            <w:bottom w:w="0" w:type="dxa"/>
          </w:tblCellMar>
        </w:tblPrEx>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C34EF2" w:rsidRDefault="003D38E3">
            <w:pPr>
              <w:pStyle w:val="Textbody"/>
              <w:spacing w:line="320" w:lineRule="exact"/>
              <w:jc w:val="both"/>
            </w:pPr>
            <w:r>
              <w:rPr>
                <w:rFonts w:ascii="標楷體" w:eastAsia="標楷體" w:hAnsi="標楷體"/>
                <w:color w:val="000000"/>
                <w:sz w:val="22"/>
                <w:szCs w:val="22"/>
              </w:rPr>
              <w:t>上課編組</w:t>
            </w:r>
          </w:p>
        </w:tc>
        <w:tc>
          <w:tcPr>
            <w:tcW w:w="8726" w:type="dxa"/>
            <w:gridSpan w:val="10"/>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C34EF2" w:rsidRDefault="003D38E3">
            <w:pPr>
              <w:pStyle w:val="Textbody"/>
              <w:spacing w:line="320" w:lineRule="exact"/>
              <w:jc w:val="right"/>
            </w:pPr>
            <w:r>
              <w:rPr>
                <w:rFonts w:ascii="標楷體" w:eastAsia="標楷體" w:hAnsi="標楷體"/>
                <w:b/>
                <w:color w:val="000000"/>
                <w:sz w:val="22"/>
                <w:szCs w:val="22"/>
                <w:shd w:val="clear" w:color="auto" w:fill="FFFFFF"/>
              </w:rPr>
              <w:t>(</w:t>
            </w:r>
            <w:r>
              <w:rPr>
                <w:rFonts w:ascii="標楷體" w:eastAsia="標楷體" w:hAnsi="標楷體"/>
                <w:b/>
                <w:color w:val="000000"/>
                <w:sz w:val="22"/>
                <w:szCs w:val="22"/>
                <w:shd w:val="clear" w:color="auto" w:fill="FFFFFF"/>
              </w:rPr>
              <w:t>家長不需填寫</w:t>
            </w:r>
            <w:r>
              <w:rPr>
                <w:rFonts w:ascii="標楷體" w:eastAsia="標楷體" w:hAnsi="標楷體"/>
                <w:b/>
                <w:color w:val="000000"/>
                <w:sz w:val="22"/>
                <w:szCs w:val="22"/>
                <w:shd w:val="clear" w:color="auto" w:fill="FFFFFF"/>
              </w:rPr>
              <w:t>)</w:t>
            </w:r>
            <w:r>
              <w:rPr>
                <w:rFonts w:ascii="標楷體" w:eastAsia="標楷體" w:hAnsi="標楷體"/>
                <w:color w:val="000000"/>
                <w:sz w:val="22"/>
                <w:szCs w:val="22"/>
              </w:rPr>
              <w:t xml:space="preserve"> (</w:t>
            </w:r>
            <w:r>
              <w:rPr>
                <w:rFonts w:ascii="標楷體" w:eastAsia="標楷體" w:hAnsi="標楷體"/>
                <w:color w:val="000000"/>
                <w:sz w:val="22"/>
                <w:szCs w:val="22"/>
              </w:rPr>
              <w:t>視選修人數及師資開課</w:t>
            </w:r>
            <w:r>
              <w:rPr>
                <w:rFonts w:ascii="標楷體" w:eastAsia="標楷體" w:hAnsi="標楷體"/>
                <w:color w:val="000000"/>
                <w:sz w:val="22"/>
                <w:szCs w:val="22"/>
              </w:rPr>
              <w:t>)</w:t>
            </w:r>
          </w:p>
        </w:tc>
      </w:tr>
    </w:tbl>
    <w:p w:rsidR="00C34EF2" w:rsidRDefault="003D38E3">
      <w:pPr>
        <w:pStyle w:val="Textbody"/>
        <w:spacing w:line="240" w:lineRule="exact"/>
        <w:jc w:val="both"/>
        <w:rPr>
          <w:rFonts w:eastAsia="標楷體"/>
          <w:color w:val="000000"/>
          <w:sz w:val="22"/>
          <w:szCs w:val="22"/>
        </w:rPr>
      </w:pPr>
      <w:r>
        <w:rPr>
          <w:rFonts w:eastAsia="標楷體"/>
          <w:color w:val="000000"/>
          <w:sz w:val="22"/>
          <w:szCs w:val="22"/>
        </w:rPr>
        <w:t>填表說明：</w:t>
      </w:r>
    </w:p>
    <w:p w:rsidR="00C34EF2" w:rsidRDefault="003D38E3">
      <w:pPr>
        <w:pStyle w:val="Textbody"/>
        <w:spacing w:line="240" w:lineRule="exact"/>
        <w:ind w:left="426" w:hanging="426"/>
        <w:jc w:val="both"/>
      </w:pPr>
      <w:r>
        <w:rPr>
          <w:rFonts w:eastAsia="標楷體"/>
          <w:color w:val="000000"/>
          <w:sz w:val="22"/>
          <w:szCs w:val="22"/>
        </w:rPr>
        <w:t>一、</w:t>
      </w:r>
      <w:r>
        <w:rPr>
          <w:rFonts w:ascii="標楷體" w:eastAsia="標楷體" w:hAnsi="標楷體"/>
          <w:color w:val="000000"/>
          <w:sz w:val="22"/>
          <w:szCs w:val="22"/>
        </w:rPr>
        <w:t>依據</w:t>
      </w:r>
      <w:r>
        <w:rPr>
          <w:rFonts w:ascii="標楷體" w:eastAsia="標楷體" w:hAnsi="標楷體"/>
          <w:color w:val="000000"/>
          <w:sz w:val="22"/>
          <w:szCs w:val="22"/>
        </w:rPr>
        <w:t>110</w:t>
      </w:r>
      <w:r>
        <w:rPr>
          <w:rFonts w:ascii="標楷體" w:eastAsia="標楷體" w:hAnsi="標楷體"/>
          <w:color w:val="000000"/>
          <w:sz w:val="22"/>
          <w:szCs w:val="22"/>
        </w:rPr>
        <w:t>年</w:t>
      </w:r>
      <w:r>
        <w:rPr>
          <w:rFonts w:ascii="標楷體" w:eastAsia="標楷體" w:hAnsi="標楷體"/>
          <w:color w:val="000000"/>
          <w:sz w:val="22"/>
          <w:szCs w:val="22"/>
        </w:rPr>
        <w:t>3</w:t>
      </w:r>
      <w:r>
        <w:rPr>
          <w:rFonts w:ascii="標楷體" w:eastAsia="標楷體" w:hAnsi="標楷體"/>
          <w:color w:val="000000"/>
          <w:sz w:val="22"/>
          <w:szCs w:val="22"/>
        </w:rPr>
        <w:t>月</w:t>
      </w:r>
      <w:r>
        <w:rPr>
          <w:rFonts w:ascii="標楷體" w:eastAsia="標楷體" w:hAnsi="標楷體"/>
          <w:color w:val="000000"/>
          <w:sz w:val="22"/>
          <w:szCs w:val="22"/>
        </w:rPr>
        <w:t>15</w:t>
      </w:r>
      <w:r>
        <w:rPr>
          <w:rFonts w:ascii="標楷體" w:eastAsia="標楷體" w:hAnsi="標楷體"/>
          <w:color w:val="000000"/>
          <w:sz w:val="22"/>
          <w:szCs w:val="22"/>
        </w:rPr>
        <w:t>日修正</w:t>
      </w:r>
      <w:r>
        <w:rPr>
          <w:rFonts w:ascii="標楷體" w:eastAsia="標楷體" w:hAnsi="標楷體"/>
          <w:bCs/>
          <w:color w:val="000000"/>
          <w:sz w:val="22"/>
          <w:szCs w:val="22"/>
        </w:rPr>
        <w:t>十二年國民基本教育課程綱要總綱有關本土語文</w:t>
      </w:r>
      <w:r>
        <w:rPr>
          <w:rFonts w:ascii="標楷體" w:eastAsia="標楷體" w:hAnsi="標楷體"/>
          <w:bCs/>
          <w:color w:val="000000"/>
          <w:sz w:val="22"/>
          <w:szCs w:val="22"/>
        </w:rPr>
        <w:t>/</w:t>
      </w:r>
      <w:r>
        <w:rPr>
          <w:rFonts w:ascii="標楷體" w:eastAsia="標楷體" w:hAnsi="標楷體"/>
          <w:bCs/>
          <w:color w:val="000000"/>
          <w:sz w:val="22"/>
          <w:szCs w:val="22"/>
        </w:rPr>
        <w:t>臺灣手語</w:t>
      </w:r>
      <w:r>
        <w:rPr>
          <w:rFonts w:ascii="標楷體" w:eastAsia="標楷體" w:hAnsi="標楷體"/>
          <w:bCs/>
          <w:color w:val="000000"/>
          <w:sz w:val="22"/>
          <w:szCs w:val="22"/>
        </w:rPr>
        <w:t>/</w:t>
      </w:r>
      <w:r>
        <w:rPr>
          <w:rFonts w:ascii="標楷體" w:eastAsia="標楷體" w:hAnsi="標楷體"/>
          <w:bCs/>
          <w:color w:val="000000"/>
          <w:sz w:val="22"/>
          <w:szCs w:val="22"/>
        </w:rPr>
        <w:t>新住民語文課程之開課規定</w:t>
      </w:r>
      <w:r>
        <w:rPr>
          <w:rFonts w:ascii="標楷體" w:eastAsia="標楷體" w:hAnsi="標楷體"/>
          <w:color w:val="000000"/>
          <w:sz w:val="22"/>
          <w:szCs w:val="22"/>
        </w:rPr>
        <w:t>：</w:t>
      </w:r>
      <w:r>
        <w:rPr>
          <w:rFonts w:ascii="標楷體" w:eastAsia="標楷體" w:hAnsi="標楷體"/>
          <w:bCs/>
          <w:color w:val="000000"/>
          <w:sz w:val="22"/>
          <w:szCs w:val="22"/>
        </w:rPr>
        <w:t>「</w:t>
      </w:r>
      <w:r>
        <w:rPr>
          <w:rFonts w:ascii="標楷體" w:eastAsia="標楷體" w:hAnsi="標楷體"/>
          <w:bCs/>
          <w:color w:val="000000"/>
          <w:sz w:val="22"/>
          <w:szCs w:val="22"/>
        </w:rPr>
        <w:t>A.</w:t>
      </w:r>
      <w:r>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eastAsia="標楷體" w:hAnsi="標楷體"/>
          <w:bCs/>
          <w:sz w:val="22"/>
          <w:szCs w:val="22"/>
        </w:rPr>
        <w:t>B.</w:t>
      </w:r>
      <w:r>
        <w:rPr>
          <w:rFonts w:ascii="標楷體" w:eastAsia="標楷體" w:hAnsi="標楷體"/>
          <w:bCs/>
          <w:sz w:val="22"/>
          <w:szCs w:val="22"/>
        </w:rPr>
        <w:t>新住民語文課程的開設內容以東南亞地區的新住民語文為主。</w:t>
      </w:r>
      <w:r>
        <w:rPr>
          <w:rFonts w:ascii="標楷體" w:eastAsia="標楷體" w:hAnsi="標楷體"/>
          <w:bCs/>
          <w:sz w:val="22"/>
          <w:szCs w:val="22"/>
        </w:rPr>
        <w:t>C.</w:t>
      </w:r>
      <w:r>
        <w:rPr>
          <w:rFonts w:ascii="標楷體" w:eastAsia="標楷體" w:hAnsi="標楷體"/>
          <w:bCs/>
          <w:sz w:val="22"/>
          <w:szCs w:val="22"/>
        </w:rPr>
        <w:t>國民小學階段本土語文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新住民語文列為部定課程，每週一節課，學生選擇</w:t>
      </w:r>
      <w:r>
        <w:rPr>
          <w:rFonts w:ascii="標楷體" w:eastAsia="標楷體" w:hAnsi="標楷體"/>
          <w:b/>
          <w:sz w:val="22"/>
          <w:szCs w:val="22"/>
        </w:rPr>
        <w:t>其中一項語別</w:t>
      </w:r>
      <w:r>
        <w:rPr>
          <w:rFonts w:ascii="標楷體" w:eastAsia="標楷體" w:hAnsi="標楷體"/>
          <w:bCs/>
          <w:sz w:val="22"/>
          <w:szCs w:val="22"/>
        </w:rPr>
        <w:t>進行學習，並由學校調查學生實際需求與意願開課。」</w:t>
      </w:r>
    </w:p>
    <w:p w:rsidR="00C34EF2" w:rsidRDefault="003D38E3">
      <w:pPr>
        <w:pStyle w:val="Textbody"/>
        <w:spacing w:line="240" w:lineRule="exact"/>
        <w:ind w:left="426" w:hanging="426"/>
        <w:jc w:val="both"/>
      </w:pPr>
      <w:r>
        <w:rPr>
          <w:rFonts w:eastAsia="標楷體"/>
          <w:sz w:val="22"/>
          <w:szCs w:val="22"/>
        </w:rPr>
        <w:t>二、</w:t>
      </w:r>
      <w:r>
        <w:rPr>
          <w:rFonts w:ascii="標楷體" w:eastAsia="標楷體" w:hAnsi="標楷體"/>
          <w:sz w:val="22"/>
          <w:szCs w:val="22"/>
        </w:rPr>
        <w:t>國小一年級至六年級學生應就</w:t>
      </w:r>
      <w:r>
        <w:rPr>
          <w:rFonts w:ascii="標楷體" w:eastAsia="標楷體" w:hAnsi="標楷體"/>
          <w:b/>
          <w:bCs/>
          <w:sz w:val="22"/>
          <w:szCs w:val="22"/>
          <w:shd w:val="clear" w:color="auto" w:fill="FFFFFF"/>
        </w:rPr>
        <w:t>閩南語文、閩東語文、客家語文、原住民族語文、臺灣手語及</w:t>
      </w:r>
      <w:r>
        <w:rPr>
          <w:rFonts w:ascii="標楷體" w:eastAsia="標楷體" w:hAnsi="標楷體"/>
          <w:b/>
          <w:bCs/>
          <w:sz w:val="20"/>
          <w:szCs w:val="22"/>
          <w:shd w:val="clear" w:color="auto" w:fill="FFFFFF"/>
        </w:rPr>
        <w:t>新住民語文</w:t>
      </w:r>
      <w:r>
        <w:rPr>
          <w:rFonts w:ascii="標楷體" w:eastAsia="標楷體" w:hAnsi="標楷體"/>
          <w:b/>
          <w:bCs/>
          <w:sz w:val="22"/>
          <w:szCs w:val="22"/>
          <w:shd w:val="clear" w:color="auto" w:fill="FFFFFF"/>
        </w:rPr>
        <w:t>之語文等</w:t>
      </w:r>
      <w:r>
        <w:rPr>
          <w:rFonts w:ascii="標楷體" w:eastAsia="標楷體" w:hAnsi="標楷體"/>
          <w:b/>
          <w:sz w:val="22"/>
          <w:szCs w:val="22"/>
          <w:shd w:val="clear" w:color="auto" w:fill="FFFFFF"/>
        </w:rPr>
        <w:t>六種語文任選一種修習</w:t>
      </w:r>
      <w:r>
        <w:rPr>
          <w:rFonts w:ascii="標楷體" w:eastAsia="標楷體" w:hAnsi="標楷體"/>
          <w:b/>
          <w:sz w:val="22"/>
          <w:szCs w:val="22"/>
        </w:rPr>
        <w:t>，</w:t>
      </w:r>
      <w:r>
        <w:rPr>
          <w:rFonts w:ascii="標楷體" w:eastAsia="標楷體" w:hAnsi="標楷體"/>
          <w:b/>
          <w:bCs/>
          <w:sz w:val="22"/>
          <w:szCs w:val="22"/>
          <w:shd w:val="clear" w:color="auto" w:fill="FFFFFF"/>
        </w:rPr>
        <w:t>閩東語文、</w:t>
      </w:r>
      <w:r>
        <w:rPr>
          <w:rFonts w:ascii="標楷體" w:eastAsia="標楷體" w:hAnsi="標楷體"/>
          <w:b/>
          <w:sz w:val="22"/>
          <w:szCs w:val="22"/>
          <w:shd w:val="clear" w:color="auto" w:fill="FFFFFF"/>
        </w:rPr>
        <w:t>臺灣手語部分自</w:t>
      </w:r>
      <w:r>
        <w:rPr>
          <w:rFonts w:ascii="標楷體" w:eastAsia="標楷體" w:hAnsi="標楷體"/>
          <w:b/>
          <w:sz w:val="22"/>
          <w:szCs w:val="22"/>
          <w:shd w:val="clear" w:color="auto" w:fill="FFFFFF"/>
        </w:rPr>
        <w:t>111</w:t>
      </w:r>
      <w:r>
        <w:rPr>
          <w:rFonts w:ascii="標楷體" w:eastAsia="標楷體" w:hAnsi="標楷體"/>
          <w:b/>
          <w:sz w:val="22"/>
          <w:szCs w:val="22"/>
          <w:shd w:val="clear" w:color="auto" w:fill="FFFFFF"/>
        </w:rPr>
        <w:t>學年度起逐年</w:t>
      </w:r>
      <w:r>
        <w:rPr>
          <w:rFonts w:ascii="標楷體" w:eastAsia="標楷體" w:hAnsi="標楷體"/>
          <w:b/>
          <w:sz w:val="22"/>
          <w:szCs w:val="22"/>
        </w:rPr>
        <w:t>於</w:t>
      </w:r>
      <w:r>
        <w:rPr>
          <w:rFonts w:ascii="標楷體" w:eastAsia="標楷體" w:hAnsi="標楷體"/>
          <w:sz w:val="22"/>
          <w:szCs w:val="22"/>
        </w:rPr>
        <w:t>一年級至六年級</w:t>
      </w:r>
      <w:r>
        <w:rPr>
          <w:rFonts w:ascii="標楷體" w:eastAsia="標楷體" w:hAnsi="標楷體"/>
          <w:bCs/>
          <w:sz w:val="22"/>
          <w:szCs w:val="22"/>
        </w:rPr>
        <w:t>實施</w:t>
      </w:r>
      <w:r>
        <w:rPr>
          <w:rFonts w:ascii="標楷體" w:eastAsia="標楷體" w:hAnsi="標楷體"/>
          <w:b/>
          <w:sz w:val="22"/>
          <w:szCs w:val="22"/>
        </w:rPr>
        <w:t>(113</w:t>
      </w:r>
      <w:r>
        <w:rPr>
          <w:rFonts w:ascii="標楷體" w:eastAsia="標楷體" w:hAnsi="標楷體"/>
          <w:b/>
          <w:sz w:val="22"/>
          <w:szCs w:val="22"/>
        </w:rPr>
        <w:t>學年度為一至三年級適用</w:t>
      </w:r>
      <w:r>
        <w:rPr>
          <w:rFonts w:ascii="標楷體" w:eastAsia="標楷體" w:hAnsi="標楷體"/>
          <w:b/>
          <w:sz w:val="22"/>
          <w:szCs w:val="22"/>
        </w:rPr>
        <w:t>)</w:t>
      </w:r>
      <w:r>
        <w:rPr>
          <w:rFonts w:ascii="標楷體" w:eastAsia="標楷體" w:hAnsi="標楷體"/>
          <w:sz w:val="22"/>
          <w:szCs w:val="22"/>
        </w:rPr>
        <w:t>。</w:t>
      </w:r>
    </w:p>
    <w:p w:rsidR="00C34EF2" w:rsidRDefault="003D38E3">
      <w:pPr>
        <w:pStyle w:val="Textbody"/>
        <w:spacing w:line="240" w:lineRule="exact"/>
        <w:ind w:left="426" w:hanging="426"/>
        <w:jc w:val="both"/>
      </w:pPr>
      <w:r>
        <w:rPr>
          <w:rFonts w:eastAsia="標楷體"/>
          <w:sz w:val="22"/>
          <w:szCs w:val="22"/>
        </w:rPr>
        <w:t>三、</w:t>
      </w:r>
      <w:r>
        <w:rPr>
          <w:rFonts w:ascii="標楷體" w:eastAsia="標楷體" w:hAnsi="標楷體"/>
          <w:bCs/>
          <w:sz w:val="22"/>
          <w:szCs w:val="22"/>
        </w:rPr>
        <w:t>本表係提供</w:t>
      </w:r>
      <w:r>
        <w:rPr>
          <w:rFonts w:ascii="標楷體" w:eastAsia="標楷體" w:hAnsi="標楷體"/>
          <w:b/>
          <w:sz w:val="22"/>
          <w:szCs w:val="22"/>
        </w:rPr>
        <w:t>113</w:t>
      </w:r>
      <w:r>
        <w:rPr>
          <w:rFonts w:ascii="標楷體" w:eastAsia="標楷體" w:hAnsi="標楷體"/>
          <w:b/>
          <w:sz w:val="22"/>
          <w:szCs w:val="22"/>
        </w:rPr>
        <w:t>學年度國小</w:t>
      </w:r>
      <w:r>
        <w:rPr>
          <w:rFonts w:ascii="標楷體" w:eastAsia="標楷體" w:hAnsi="標楷體"/>
          <w:bCs/>
          <w:sz w:val="22"/>
          <w:szCs w:val="22"/>
        </w:rPr>
        <w:t>新生報到時完成調查，以提供學校開設本土語文</w:t>
      </w:r>
      <w:r>
        <w:rPr>
          <w:rFonts w:ascii="標楷體" w:eastAsia="標楷體" w:hAnsi="標楷體"/>
          <w:bCs/>
          <w:sz w:val="22"/>
          <w:szCs w:val="22"/>
        </w:rPr>
        <w:t>/</w:t>
      </w:r>
      <w:r>
        <w:rPr>
          <w:rFonts w:ascii="標楷體" w:eastAsia="標楷體" w:hAnsi="標楷體"/>
          <w:bCs/>
          <w:sz w:val="22"/>
          <w:szCs w:val="22"/>
        </w:rPr>
        <w:t>臺灣手語</w:t>
      </w:r>
      <w:r>
        <w:rPr>
          <w:rFonts w:ascii="標楷體" w:eastAsia="標楷體" w:hAnsi="標楷體"/>
          <w:bCs/>
          <w:sz w:val="22"/>
          <w:szCs w:val="22"/>
        </w:rPr>
        <w:t>/</w:t>
      </w:r>
      <w:r>
        <w:rPr>
          <w:rFonts w:ascii="標楷體" w:eastAsia="標楷體" w:hAnsi="標楷體"/>
          <w:bCs/>
          <w:sz w:val="22"/>
          <w:szCs w:val="22"/>
        </w:rPr>
        <w:t>新住民語文</w:t>
      </w:r>
      <w:r>
        <w:rPr>
          <w:rFonts w:ascii="標楷體" w:eastAsia="標楷體" w:hAnsi="標楷體"/>
          <w:bCs/>
          <w:sz w:val="22"/>
          <w:szCs w:val="22"/>
        </w:rPr>
        <w:t>課程類別之依據，且以鼓勵持續學習同一種語文為原則，倘確有更換語文類別之需求，</w:t>
      </w:r>
      <w:r>
        <w:rPr>
          <w:rFonts w:ascii="標楷體" w:eastAsia="標楷體" w:hAnsi="標楷體"/>
          <w:b/>
          <w:sz w:val="22"/>
          <w:szCs w:val="22"/>
        </w:rPr>
        <w:t>應持續至少一年方得更換</w:t>
      </w:r>
      <w:r>
        <w:rPr>
          <w:rFonts w:ascii="標楷體" w:eastAsia="標楷體" w:hAnsi="標楷體"/>
          <w:sz w:val="22"/>
          <w:szCs w:val="22"/>
        </w:rPr>
        <w:t>；</w:t>
      </w:r>
      <w:bookmarkStart w:id="1" w:name="_Hlk131631280"/>
      <w:r>
        <w:rPr>
          <w:rFonts w:ascii="標楷體" w:eastAsia="標楷體" w:hAnsi="標楷體"/>
          <w:sz w:val="22"/>
          <w:szCs w:val="22"/>
        </w:rPr>
        <w:t>另語言學習持續性，有利提升學生學習成效及興趣，</w:t>
      </w:r>
      <w:r>
        <w:rPr>
          <w:rFonts w:ascii="標楷體" w:eastAsia="標楷體" w:hAnsi="標楷體"/>
          <w:b/>
          <w:bCs/>
          <w:sz w:val="22"/>
          <w:szCs w:val="22"/>
        </w:rPr>
        <w:t>舊生不另行調查</w:t>
      </w:r>
      <w:bookmarkEnd w:id="1"/>
      <w:r>
        <w:rPr>
          <w:rFonts w:ascii="標楷體" w:eastAsia="標楷體" w:hAnsi="標楷體"/>
          <w:sz w:val="22"/>
          <w:szCs w:val="22"/>
        </w:rPr>
        <w:t>，惟需更換語別可向學校提出申請</w:t>
      </w:r>
      <w:r>
        <w:rPr>
          <w:rFonts w:ascii="標楷體" w:eastAsia="標楷體" w:hAnsi="標楷體"/>
          <w:bCs/>
          <w:sz w:val="22"/>
          <w:szCs w:val="22"/>
        </w:rPr>
        <w:t>。</w:t>
      </w:r>
    </w:p>
    <w:p w:rsidR="00C34EF2" w:rsidRDefault="003D38E3">
      <w:pPr>
        <w:pStyle w:val="Textbody"/>
        <w:spacing w:line="240" w:lineRule="exact"/>
        <w:ind w:left="426" w:hanging="426"/>
        <w:jc w:val="both"/>
      </w:pPr>
      <w:r>
        <w:rPr>
          <w:rFonts w:eastAsia="標楷體"/>
          <w:sz w:val="22"/>
          <w:szCs w:val="22"/>
        </w:rPr>
        <w:t>四、</w:t>
      </w:r>
      <w:r>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rsidR="00C34EF2" w:rsidRDefault="003D38E3">
      <w:pPr>
        <w:pStyle w:val="Textbody"/>
        <w:spacing w:line="240" w:lineRule="exact"/>
        <w:ind w:left="426" w:hanging="426"/>
        <w:jc w:val="both"/>
      </w:pPr>
      <w:r>
        <w:rPr>
          <w:rFonts w:eastAsia="標楷體"/>
          <w:sz w:val="22"/>
          <w:szCs w:val="22"/>
        </w:rPr>
        <w:t>五、</w:t>
      </w:r>
      <w:r>
        <w:rPr>
          <w:rFonts w:ascii="標楷體" w:eastAsia="標楷體" w:hAnsi="標楷體"/>
          <w:bCs/>
          <w:sz w:val="22"/>
          <w:szCs w:val="22"/>
        </w:rPr>
        <w:t>本表填寫完畢，並經家長同意簽章後，請於</w:t>
      </w:r>
      <w:r>
        <w:rPr>
          <w:rFonts w:ascii="標楷體" w:eastAsia="標楷體" w:hAnsi="標楷體"/>
          <w:b/>
          <w:sz w:val="22"/>
          <w:szCs w:val="22"/>
        </w:rPr>
        <w:t>新生報到一併</w:t>
      </w:r>
      <w:r>
        <w:rPr>
          <w:rFonts w:ascii="標楷體" w:eastAsia="標楷體" w:hAnsi="標楷體"/>
          <w:bCs/>
          <w:sz w:val="22"/>
          <w:szCs w:val="22"/>
        </w:rPr>
        <w:t>繳回教務處。</w:t>
      </w:r>
      <w:r>
        <w:rPr>
          <w:rFonts w:ascii="標楷體" w:eastAsia="標楷體" w:hAnsi="標楷體"/>
          <w:b/>
          <w:bCs/>
          <w:sz w:val="32"/>
        </w:rPr>
        <w:t xml:space="preserve">                             </w:t>
      </w:r>
    </w:p>
    <w:sectPr w:rsidR="00C34EF2">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8E3" w:rsidRDefault="003D38E3">
      <w:r>
        <w:separator/>
      </w:r>
    </w:p>
  </w:endnote>
  <w:endnote w:type="continuationSeparator" w:id="0">
    <w:p w:rsidR="003D38E3" w:rsidRDefault="003D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8E3" w:rsidRDefault="003D38E3">
      <w:r>
        <w:rPr>
          <w:color w:val="000000"/>
        </w:rPr>
        <w:separator/>
      </w:r>
    </w:p>
  </w:footnote>
  <w:footnote w:type="continuationSeparator" w:id="0">
    <w:p w:rsidR="003D38E3" w:rsidRDefault="003D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34EF2"/>
    <w:rsid w:val="003D38E3"/>
    <w:rsid w:val="0044090E"/>
    <w:rsid w:val="00C34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768DF-72A6-416A-A181-C8FF6F95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username</cp:lastModifiedBy>
  <cp:revision>2</cp:revision>
  <cp:lastPrinted>2023-04-21T02:11:00Z</cp:lastPrinted>
  <dcterms:created xsi:type="dcterms:W3CDTF">2024-03-25T07:17:00Z</dcterms:created>
  <dcterms:modified xsi:type="dcterms:W3CDTF">2024-03-25T07:17:00Z</dcterms:modified>
</cp:coreProperties>
</file>